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5" w:rsidRPr="00BF4E75" w:rsidRDefault="00BF4E7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257" w:rsidRDefault="00BF4E7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DLB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-533</w:t>
      </w:r>
      <w:r w:rsidR="00F1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1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732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/19</w:t>
      </w:r>
    </w:p>
    <w:p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POSTANOWIENIE Nr </w:t>
      </w:r>
      <w:r w:rsidR="00F1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/2019</w:t>
      </w: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KOMISARZA WYBORCZEGO W LUBLINIE IV </w:t>
      </w: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26 sierpnia 2019</w:t>
      </w:r>
      <w:r>
        <w:rPr>
          <w:rFonts w:ascii="Times New Roman" w:hAnsi="Times New Roman" w:cs="Times New Roman"/>
          <w:b/>
          <w:color w:val="81818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3257" w:rsidRDefault="001D6D9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utworzenia odrębnego obwodu głosowania w </w:t>
      </w:r>
      <w:r>
        <w:rPr>
          <w:rFonts w:ascii="Times New Roman" w:hAnsi="Times New Roman" w:cs="Times New Roman"/>
          <w:b/>
          <w:bCs/>
          <w:sz w:val="24"/>
          <w:szCs w:val="24"/>
        </w:rPr>
        <w:t>Gminie Kock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wyborach do Sejmu Rzeczypospolitej Polskiej i do Senatu Rzeczypospolitej Polskiej zarządzonych na dzień 13 października 2019 r.</w:t>
      </w:r>
    </w:p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257" w:rsidRPr="00F14AC9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§ </w:t>
      </w:r>
      <w:r w:rsidR="00D562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11 ustawy z dnia 5 stycznia 2011 r. – Kodeks wyborczy (Dz. U. z 2019 r. poz. 684 i 1504) Komisarz Wyborczy w Lublinie IV</w:t>
      </w:r>
      <w:r>
        <w:rPr>
          <w:rFonts w:ascii="Times New Roman" w:hAnsi="Times New Roman" w:cs="Times New Roman"/>
          <w:sz w:val="24"/>
          <w:szCs w:val="24"/>
        </w:rPr>
        <w:t xml:space="preserve"> postanawia, co następuje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3257" w:rsidRPr="00F14AC9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Tworzy się </w:t>
      </w:r>
      <w:r>
        <w:rPr>
          <w:rFonts w:ascii="Times New Roman" w:hAnsi="Times New Roman" w:cs="Times New Roman"/>
          <w:bCs/>
          <w:sz w:val="24"/>
          <w:szCs w:val="24"/>
        </w:rPr>
        <w:t>1 odrębny obwód głosowania w Gminie Kock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ustala się jego numer, granice oraz siedzibę obwodowej komisji wyborczej,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>do Sejmu Rzeczypospolitej Polskiej i do Senatu Rzeczypospolitej Polskiej zarządzonych na dzień 13 października 2019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r.:</w:t>
      </w:r>
      <w:bookmarkStart w:id="0" w:name="_GoBack"/>
      <w:bookmarkEnd w:id="0"/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50"/>
        <w:gridCol w:w="5323"/>
        <w:gridCol w:w="2389"/>
      </w:tblGrid>
      <w:tr w:rsidR="008E3257" w:rsidTr="00F14AC9">
        <w:tc>
          <w:tcPr>
            <w:tcW w:w="1271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5387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Granice obwodu głosowania</w:t>
            </w:r>
          </w:p>
        </w:tc>
        <w:tc>
          <w:tcPr>
            <w:tcW w:w="2404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Siedziba Obwodowej Komisji Wyborczej</w:t>
            </w:r>
          </w:p>
        </w:tc>
      </w:tr>
      <w:tr w:rsidR="008E3257" w:rsidTr="00F14AC9">
        <w:tc>
          <w:tcPr>
            <w:tcW w:w="1271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Obiekty Domu Pomocy Społecznej w Kocku położone przy ulicach: Tadeusza Kościuszki 1A, Tadeusza Kościuszki 1B, Tadeusza Kościuszki 1C, Tadeusza Kościuszki 1D.</w:t>
            </w:r>
          </w:p>
        </w:tc>
        <w:tc>
          <w:tcPr>
            <w:tcW w:w="2404" w:type="dxa"/>
            <w:shd w:val="clear" w:color="auto" w:fill="auto"/>
          </w:tcPr>
          <w:p w:rsidR="008E3257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Dom Pomocy Społecznej w Kocku, Tadeusza Kościuszki 1D, 21-150 Kock</w:t>
            </w:r>
          </w:p>
        </w:tc>
      </w:tr>
    </w:tbl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257" w:rsidRPr="00F14AC9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podlega przekazaniu Burmistrzowi Miasta Kock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, Wojewodzie Lubelskiemu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Państwowej Komisji Wyborczej.</w:t>
      </w:r>
    </w:p>
    <w:p w:rsidR="008E3257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postanowienie wyborcom w liczbie co najmniej 15 przysługuje prawo wniesienia skargi do Państwowej Komisji Wyborczej w terminie 3 dni od daty podania postanowienia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publicznej wiadomości przez Komisarza Wyborczego w Biuletynie Informacji Publicznej.</w:t>
      </w:r>
    </w:p>
    <w:p w:rsidR="008E3257" w:rsidRDefault="001D6D9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Postanowienie wchodzi w życie z dniem podpisania i podlega ogłoszeniu w Dzienniku Urzędowy</w:t>
      </w:r>
      <w:r w:rsidR="00BF4E75">
        <w:rPr>
          <w:rFonts w:ascii="Times New Roman" w:hAnsi="Times New Roman" w:cs="Times New Roman"/>
          <w:color w:val="000000" w:themeColor="text1"/>
          <w:sz w:val="24"/>
          <w:szCs w:val="24"/>
        </w:rPr>
        <w:t>m Województwa Lubelskiego oraz podaniu do publicznej wiadomości w Biuletynie Informacji Publicznej i w sposób zwyczajowo przyjęty na obszarze Gminy Kock.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257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3257" w:rsidRDefault="001D6D94">
      <w:pPr>
        <w:spacing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Lublinie IV</w:t>
      </w:r>
    </w:p>
    <w:p w:rsidR="008E3257" w:rsidRDefault="008E3257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57" w:rsidRDefault="001D6D94">
      <w:pPr>
        <w:tabs>
          <w:tab w:val="left" w:pos="284"/>
        </w:tabs>
        <w:spacing w:after="0" w:line="312" w:lineRule="auto"/>
        <w:ind w:left="453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Krzysztof Marek Niezgoda</w:t>
      </w:r>
    </w:p>
    <w:p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>
      <w:pgSz w:w="11906" w:h="16838"/>
      <w:pgMar w:top="993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7"/>
    <w:rsid w:val="001D6D94"/>
    <w:rsid w:val="002E7A08"/>
    <w:rsid w:val="003946EE"/>
    <w:rsid w:val="003C63C6"/>
    <w:rsid w:val="00555192"/>
    <w:rsid w:val="005C2F26"/>
    <w:rsid w:val="00732C66"/>
    <w:rsid w:val="008E3257"/>
    <w:rsid w:val="00913EAE"/>
    <w:rsid w:val="00BF4E75"/>
    <w:rsid w:val="00D56279"/>
    <w:rsid w:val="00E76B8C"/>
    <w:rsid w:val="00EA312C"/>
    <w:rsid w:val="00F14AC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4597"/>
  <w15:docId w15:val="{503B0A7F-CFCF-4CF4-9D01-53FB194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bcn">
    <w:name w:val="bcn"/>
    <w:basedOn w:val="Normalny"/>
    <w:qFormat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Slawomir Majewski</cp:lastModifiedBy>
  <cp:revision>2</cp:revision>
  <cp:lastPrinted>2018-12-20T08:05:00Z</cp:lastPrinted>
  <dcterms:created xsi:type="dcterms:W3CDTF">2019-08-26T08:28:00Z</dcterms:created>
  <dcterms:modified xsi:type="dcterms:W3CDTF">2019-08-26T08:28:00Z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